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-146684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11.5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1</w:t>
      </w:r>
      <w:r>
        <w:rPr>
          <w:rStyle w:val="UserStyle_60"/>
          <w:b/>
          <w:bCs/>
          <w:sz w:val="28"/>
          <w:szCs w:val="28"/>
        </w:rPr>
        <w:t xml:space="preserve">3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0</w:t>
      </w:r>
      <w:r>
        <w:rPr>
          <w:rStyle w:val="UserStyle_60"/>
          <w:b/>
          <w:bCs/>
          <w:sz w:val="28"/>
          <w:szCs w:val="28"/>
        </w:rPr>
        <w:t xml:space="preserve">2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0"/>
          <w:b/>
          <w:bCs/>
          <w:color w:val="0070c0"/>
          <w:sz w:val="28"/>
          <w:szCs w:val="28"/>
          <w:shd w:val="clear" w:color="auto" w:fill="ffffff"/>
        </w:rPr>
      </w:pPr>
      <w:r>
        <w:rPr>
          <w:rStyle w:val="UserStyle_60"/>
          <w:b/>
          <w:bCs/>
          <w:color w:val="0070c0"/>
          <w:sz w:val="28"/>
          <w:szCs w:val="28"/>
          <w:shd w:val="clear" w:color="auto" w:fill="ffffff"/>
        </w:rPr>
        <w:t xml:space="preserve">В Челябинской области</w:t>
      </w:r>
      <w:r>
        <w:rPr>
          <w:rStyle w:val="UserStyle_60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/>
          <w:bCs/>
          <w:color w:val="0070c0"/>
          <w:sz w:val="28"/>
          <w:szCs w:val="28"/>
          <w:shd w:val="clear" w:color="auto" w:fill="ffffff"/>
        </w:rPr>
        <w:t xml:space="preserve">за 2024 год проведено</w:t>
      </w:r>
      <w:r>
        <w:rPr>
          <w:rStyle w:val="UserStyle_60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/>
          <w:bCs/>
          <w:color w:val="0070c0"/>
          <w:sz w:val="28"/>
          <w:szCs w:val="28"/>
          <w:shd w:val="clear" w:color="auto" w:fill="ffffff"/>
        </w:rPr>
        <w:t xml:space="preserve">более 1 миллиона</w:t>
      </w:r>
      <w:r>
        <w:rPr>
          <w:rStyle w:val="UserStyle_60"/>
          <w:b/>
          <w:bCs/>
          <w:color w:val="0070c0"/>
          <w:sz w:val="28"/>
          <w:szCs w:val="28"/>
          <w:shd w:val="clear" w:color="auto" w:fill="ffffff"/>
        </w:rPr>
        <w:t xml:space="preserve"> регистрационных действий </w:t>
      </w:r>
      <w:r>
        <w:rPr>
          <w:rStyle w:val="UserStyle_60"/>
          <w:b/>
          <w:bCs/>
          <w:color w:val="0070c0"/>
          <w:sz w:val="28"/>
          <w:szCs w:val="28"/>
          <w:shd w:val="clear" w:color="auto" w:fill="ffffff"/>
        </w:rPr>
        <w:t xml:space="preserve">в отношении объектов </w:t>
      </w:r>
      <w:r>
        <w:rPr>
          <w:rStyle w:val="UserStyle_60"/>
          <w:b/>
          <w:bCs/>
          <w:color w:val="0070c0"/>
          <w:sz w:val="28"/>
          <w:szCs w:val="28"/>
          <w:shd w:val="clear" w:color="auto" w:fill="ffffff"/>
        </w:rPr>
        <w:t xml:space="preserve">недвижим</w:t>
      </w:r>
      <w:r>
        <w:rPr>
          <w:rStyle w:val="UserStyle_60"/>
          <w:b/>
          <w:bCs/>
          <w:color w:val="0070c0"/>
          <w:sz w:val="28"/>
          <w:szCs w:val="28"/>
          <w:shd w:val="clear" w:color="auto" w:fill="ffffff"/>
        </w:rPr>
        <w:t xml:space="preserve">ости</w:t>
      </w:r>
      <w:r>
        <w:rPr>
          <w:rStyle w:val="UserStyle_60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/>
          <w:bCs/>
          <w:color w:val="0070c0"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 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Управление Росреестра по Челябинской области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подводит итоги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деятельности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в сфере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недвижимости за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2024 год.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 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Строительная сфера и рынок недвижимости Южного Урала динамично развива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лись, количество учётно-регистрационных действий установлено на уровне – более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1 миллиона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,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238 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тысяч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из них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осуществлены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в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отноше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нии объектов жилого назначения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.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  <w:t xml:space="preserve">З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а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прош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едший год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Управлением Росреестра осуществлено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1 051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 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423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 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регистрационных действи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я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с недвижимым имуществом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.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Одной из наиболее распространенных на рынке недвижимости категорий объектов являются жилые помещения. К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объектам жилого назначения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относятся не только квартиры, но и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индивидуальные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жилые дома,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а также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комнаты в квартирах. В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2024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году в Челябинской области общее количество зарегистрированных прав на такие объекты составило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238 031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  <w:t xml:space="preserve">Чаще всего южноуральцы оформляли права на недвижимое имущество жилого назначения по договорам передачи помещения в собственность граждан (приватизация)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–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16 982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, на основании договоров купли-продажи, мены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–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68 474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, договоров дарения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–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30 416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, договоров участия в долевом строительстве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–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9 6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92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. Отметим также, что прошло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258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регистраци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й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на основании справок о полной выплате паевого взноса членом жилищного или жилищно-строительного кооператива и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73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–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на основании договоров ренты, пожизненного содержания с иждивением. В связи с вступлением в наследство было зарегистрировано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36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 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100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 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прав граждан на жилые объекты в Челябинской области.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  <w:t xml:space="preserve">Развитие жилищного строительства и рост на рынке жилья свидетельствуют о стабильной экономической ситуации в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регионе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.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Как уже сообщалось ранее, в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рамках национального проекта «Жилье и городская среда» Управлением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Росреестра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в прошлом году было поставлено на кадастровый учет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200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новых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многоквартирных домов, в сравнении с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2023 годом прирост составил 12,4 %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, зарегистрировано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8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 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818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прав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на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объект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ы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ИЖС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– увеличение в этом сегменте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составил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о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2,7 %.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  <w:t xml:space="preserve">Отметим, что безусловными л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идер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ами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на рынке недвижимости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региона являются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крупные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населенные пункты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. Так, т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олько в Челябинске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за прошедший год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было поставлено на государственный кадастровый учет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59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 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многоквартирных домов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.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Однако н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е все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выбирают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жильё в высотках, некоторые предпочитают свои дома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: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1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159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ч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елябинц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ев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зарегистрировали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права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собственности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на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индивидуальны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е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жилы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е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дом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а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, находящиеся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в черте города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.</w:t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  <w:t xml:space="preserve">#РосреестрЧелябинск #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СделкиСЖильем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#Госрегистрация #ЖилаяНедвижимость</w:t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27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2188</Characters>
  <CharactersWithSpaces>2566</CharactersWithSpaces>
  <DocSecurity>0</DocSecurity>
  <HyperlinksChanged>false</HyperlinksChanged>
  <Lines>18</Lines>
  <Pages>1</Pages>
  <Paragraphs>5</Paragraphs>
  <ScaleCrop>false</ScaleCrop>
  <SharedDoc>false</SharedDoc>
  <Template>Normal</Template>
  <Words>383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110</cp:revision>
  <dcterms:created xsi:type="dcterms:W3CDTF">2024-08-16T10:03:00Z</dcterms:created>
  <dcterms:modified xsi:type="dcterms:W3CDTF">2025-02-14T05:12:00Z</dcterms:modified>
  <cp:version>983040</cp:version>
</cp:coreProperties>
</file>